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03" w:rsidRPr="0051285F" w:rsidRDefault="00822D5C" w:rsidP="00286003">
      <w:pPr>
        <w:widowControl w:val="0"/>
        <w:jc w:val="right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1285F">
        <w:rPr>
          <w:rFonts w:ascii="Times New Roman" w:eastAsia="Times New Roman" w:hAnsi="Times New Roman"/>
          <w:b/>
          <w:sz w:val="24"/>
          <w:szCs w:val="24"/>
          <w:lang w:val="en-GB"/>
        </w:rPr>
        <w:t>ANEXA</w:t>
      </w:r>
      <w:r w:rsidR="00286003" w:rsidRPr="0051285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A</w:t>
      </w:r>
    </w:p>
    <w:p w:rsidR="009202C1" w:rsidRPr="0051285F" w:rsidRDefault="00286003" w:rsidP="009202C1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1285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OFERTA </w:t>
      </w:r>
      <w:proofErr w:type="spellStart"/>
      <w:r w:rsidRPr="0051285F">
        <w:rPr>
          <w:rFonts w:ascii="Times New Roman" w:eastAsia="Times New Roman" w:hAnsi="Times New Roman"/>
          <w:b/>
          <w:sz w:val="24"/>
          <w:szCs w:val="24"/>
          <w:lang w:val="en-GB"/>
        </w:rPr>
        <w:t>si</w:t>
      </w:r>
      <w:proofErr w:type="spellEnd"/>
      <w:r w:rsidRPr="0051285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="009202C1" w:rsidRPr="0051285F">
        <w:rPr>
          <w:rFonts w:ascii="Times New Roman" w:eastAsia="Times New Roman" w:hAnsi="Times New Roman"/>
          <w:b/>
          <w:sz w:val="24"/>
          <w:szCs w:val="24"/>
          <w:lang w:val="en-GB"/>
        </w:rPr>
        <w:t>PREȚUL de CONTRACT</w:t>
      </w:r>
    </w:p>
    <w:p w:rsidR="009202C1" w:rsidRPr="0051285F" w:rsidRDefault="00DB5712" w:rsidP="009202C1">
      <w:pPr>
        <w:rPr>
          <w:rFonts w:ascii="Times New Roman" w:eastAsia="Times New Roman" w:hAnsi="Times New Roman"/>
          <w:sz w:val="24"/>
          <w:szCs w:val="24"/>
          <w:lang w:val="en-GB"/>
        </w:rPr>
      </w:pP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(1)</w:t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prezentul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contract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Cumpărătorul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accepta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neconditionat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următoarea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ofertă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tbl>
      <w:tblPr>
        <w:tblStyle w:val="TableGrid"/>
        <w:tblW w:w="97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28"/>
        <w:gridCol w:w="1462"/>
        <w:gridCol w:w="900"/>
        <w:gridCol w:w="1530"/>
        <w:gridCol w:w="1350"/>
        <w:gridCol w:w="990"/>
        <w:gridCol w:w="1080"/>
        <w:gridCol w:w="1080"/>
      </w:tblGrid>
      <w:tr w:rsidR="00EC63BE" w:rsidRPr="0051285F" w:rsidTr="00341E06">
        <w:trPr>
          <w:trHeight w:val="789"/>
        </w:trPr>
        <w:tc>
          <w:tcPr>
            <w:tcW w:w="1328" w:type="dxa"/>
          </w:tcPr>
          <w:p w:rsidR="00EC63BE" w:rsidRPr="0051285F" w:rsidRDefault="00EC63BE" w:rsidP="007A4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1285F">
              <w:rPr>
                <w:b/>
                <w:sz w:val="16"/>
                <w:szCs w:val="16"/>
              </w:rPr>
              <w:t>Denumire ofertă*</w:t>
            </w:r>
          </w:p>
        </w:tc>
        <w:tc>
          <w:tcPr>
            <w:tcW w:w="1462" w:type="dxa"/>
          </w:tcPr>
          <w:p w:rsidR="00EC63BE" w:rsidRPr="0051285F" w:rsidRDefault="00EC63BE" w:rsidP="007A41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1285F">
              <w:rPr>
                <w:b/>
                <w:sz w:val="16"/>
                <w:szCs w:val="16"/>
              </w:rPr>
              <w:t>Identificator loc consum/adresa loc consum</w:t>
            </w:r>
          </w:p>
        </w:tc>
        <w:tc>
          <w:tcPr>
            <w:tcW w:w="900" w:type="dxa"/>
          </w:tcPr>
          <w:p w:rsidR="00EC63BE" w:rsidRPr="0051285F" w:rsidRDefault="00EC63BE" w:rsidP="007A41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1285F">
              <w:rPr>
                <w:b/>
                <w:sz w:val="16"/>
                <w:szCs w:val="16"/>
              </w:rPr>
              <w:t>Categorie consum</w:t>
            </w:r>
          </w:p>
        </w:tc>
        <w:tc>
          <w:tcPr>
            <w:tcW w:w="1530" w:type="dxa"/>
          </w:tcPr>
          <w:p w:rsidR="00EC63BE" w:rsidRPr="0051285F" w:rsidRDefault="00EC63BE" w:rsidP="007A412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1285F">
              <w:rPr>
                <w:b/>
                <w:bCs/>
                <w:sz w:val="16"/>
                <w:szCs w:val="16"/>
              </w:rPr>
              <w:t>Zona de Distributie</w:t>
            </w:r>
          </w:p>
        </w:tc>
        <w:tc>
          <w:tcPr>
            <w:tcW w:w="1350" w:type="dxa"/>
          </w:tcPr>
          <w:p w:rsidR="00EC63BE" w:rsidRPr="0051285F" w:rsidRDefault="00EC63BE" w:rsidP="00341E0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1285F">
              <w:rPr>
                <w:b/>
                <w:sz w:val="16"/>
                <w:szCs w:val="16"/>
              </w:rPr>
              <w:t>Prețul Gazelor Naturale</w:t>
            </w:r>
            <w:r w:rsidR="00341E06" w:rsidRPr="0051285F">
              <w:rPr>
                <w:b/>
                <w:sz w:val="16"/>
                <w:szCs w:val="16"/>
              </w:rPr>
              <w:t xml:space="preserve"> [PG]</w:t>
            </w:r>
            <w:r w:rsidRPr="0051285F">
              <w:rPr>
                <w:b/>
                <w:sz w:val="16"/>
                <w:szCs w:val="16"/>
              </w:rPr>
              <w:t>**</w:t>
            </w:r>
          </w:p>
          <w:p w:rsidR="00EC63BE" w:rsidRPr="0051285F" w:rsidRDefault="00EC63BE" w:rsidP="007A41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51285F">
              <w:rPr>
                <w:b/>
                <w:sz w:val="16"/>
                <w:szCs w:val="16"/>
              </w:rPr>
              <w:t>lei/kWh</w:t>
            </w:r>
            <w:proofErr w:type="spellEnd"/>
          </w:p>
        </w:tc>
        <w:tc>
          <w:tcPr>
            <w:tcW w:w="990" w:type="dxa"/>
          </w:tcPr>
          <w:p w:rsidR="00EC63BE" w:rsidRPr="0051285F" w:rsidRDefault="00EC63BE" w:rsidP="007A41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1285F">
              <w:rPr>
                <w:b/>
                <w:sz w:val="16"/>
                <w:szCs w:val="16"/>
              </w:rPr>
              <w:t>Tariful de transport</w:t>
            </w:r>
          </w:p>
          <w:p w:rsidR="00EC63BE" w:rsidRPr="0051285F" w:rsidRDefault="00EC63BE" w:rsidP="00341E0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51285F">
              <w:rPr>
                <w:b/>
                <w:sz w:val="16"/>
                <w:szCs w:val="16"/>
              </w:rPr>
              <w:t>lei/kWh</w:t>
            </w:r>
            <w:proofErr w:type="spellEnd"/>
          </w:p>
        </w:tc>
        <w:tc>
          <w:tcPr>
            <w:tcW w:w="1080" w:type="dxa"/>
          </w:tcPr>
          <w:p w:rsidR="00EC63BE" w:rsidRPr="0051285F" w:rsidRDefault="00EC63BE" w:rsidP="007A41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1285F">
              <w:rPr>
                <w:b/>
                <w:sz w:val="16"/>
                <w:szCs w:val="16"/>
              </w:rPr>
              <w:t xml:space="preserve">Tarif de </w:t>
            </w:r>
            <w:proofErr w:type="spellStart"/>
            <w:r w:rsidRPr="0051285F">
              <w:rPr>
                <w:b/>
                <w:sz w:val="16"/>
                <w:szCs w:val="16"/>
              </w:rPr>
              <w:t>distributie</w:t>
            </w:r>
            <w:proofErr w:type="spellEnd"/>
          </w:p>
          <w:p w:rsidR="00EC63BE" w:rsidRPr="0051285F" w:rsidRDefault="00EC63BE" w:rsidP="007A41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51285F">
              <w:rPr>
                <w:b/>
                <w:sz w:val="16"/>
                <w:szCs w:val="16"/>
              </w:rPr>
              <w:t>lei/kWh</w:t>
            </w:r>
            <w:proofErr w:type="spellEnd"/>
          </w:p>
        </w:tc>
        <w:tc>
          <w:tcPr>
            <w:tcW w:w="1080" w:type="dxa"/>
          </w:tcPr>
          <w:p w:rsidR="00EC63BE" w:rsidRPr="0051285F" w:rsidRDefault="00EC63BE" w:rsidP="007A41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51285F">
              <w:rPr>
                <w:b/>
                <w:sz w:val="16"/>
                <w:szCs w:val="16"/>
              </w:rPr>
              <w:t>Pret</w:t>
            </w:r>
            <w:proofErr w:type="spellEnd"/>
            <w:r w:rsidRPr="0051285F">
              <w:rPr>
                <w:b/>
                <w:sz w:val="16"/>
                <w:szCs w:val="16"/>
              </w:rPr>
              <w:t xml:space="preserve"> final de contract</w:t>
            </w:r>
          </w:p>
          <w:p w:rsidR="00EC63BE" w:rsidRPr="0051285F" w:rsidRDefault="00EC63BE" w:rsidP="007A41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51285F">
              <w:rPr>
                <w:b/>
                <w:sz w:val="16"/>
                <w:szCs w:val="16"/>
              </w:rPr>
              <w:t>lei/kWh</w:t>
            </w:r>
            <w:proofErr w:type="spellEnd"/>
          </w:p>
        </w:tc>
      </w:tr>
      <w:tr w:rsidR="00EC63BE" w:rsidRPr="0051285F" w:rsidTr="00341E06">
        <w:trPr>
          <w:trHeight w:val="1059"/>
        </w:trPr>
        <w:tc>
          <w:tcPr>
            <w:tcW w:w="1328" w:type="dxa"/>
          </w:tcPr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</w:p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  <w:r w:rsidRPr="0051285F">
              <w:rPr>
                <w:b/>
                <w:bCs/>
                <w:sz w:val="20"/>
                <w:szCs w:val="20"/>
              </w:rPr>
              <w:t>....................</w:t>
            </w:r>
          </w:p>
        </w:tc>
        <w:tc>
          <w:tcPr>
            <w:tcW w:w="1462" w:type="dxa"/>
          </w:tcPr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</w:p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  <w:r w:rsidRPr="0051285F">
              <w:rPr>
                <w:b/>
                <w:bCs/>
                <w:sz w:val="20"/>
                <w:szCs w:val="20"/>
              </w:rPr>
              <w:t>...............</w:t>
            </w:r>
            <w:r w:rsidR="00764954" w:rsidRPr="0051285F">
              <w:rPr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900" w:type="dxa"/>
          </w:tcPr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</w:p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  <w:r w:rsidRPr="0051285F">
              <w:rPr>
                <w:b/>
                <w:bCs/>
                <w:sz w:val="20"/>
                <w:szCs w:val="20"/>
              </w:rPr>
              <w:t>...........</w:t>
            </w:r>
          </w:p>
        </w:tc>
        <w:tc>
          <w:tcPr>
            <w:tcW w:w="1530" w:type="dxa"/>
          </w:tcPr>
          <w:p w:rsidR="00EC63BE" w:rsidRPr="0051285F" w:rsidRDefault="00EC63BE" w:rsidP="007A41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EC63BE" w:rsidRPr="0051285F" w:rsidRDefault="00EC63BE" w:rsidP="007A41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EC63BE" w:rsidRPr="0051285F" w:rsidRDefault="00EC63BE" w:rsidP="007A41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1285F">
              <w:rPr>
                <w:b/>
                <w:bCs/>
                <w:sz w:val="20"/>
                <w:szCs w:val="20"/>
              </w:rPr>
              <w:t>.................</w:t>
            </w:r>
            <w:r w:rsidR="00341E06" w:rsidRPr="0051285F">
              <w:rPr>
                <w:b/>
                <w:bCs/>
                <w:sz w:val="20"/>
                <w:szCs w:val="20"/>
              </w:rPr>
              <w:t>......</w:t>
            </w:r>
          </w:p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</w:p>
          <w:p w:rsidR="00EC63BE" w:rsidRPr="0051285F" w:rsidRDefault="00EC63BE" w:rsidP="00FD061F">
            <w:pPr>
              <w:rPr>
                <w:b/>
                <w:bCs/>
                <w:sz w:val="20"/>
                <w:szCs w:val="20"/>
              </w:rPr>
            </w:pPr>
            <w:r w:rsidRPr="0051285F">
              <w:rPr>
                <w:b/>
                <w:bCs/>
                <w:sz w:val="20"/>
                <w:szCs w:val="20"/>
              </w:rPr>
              <w:t>..............</w:t>
            </w:r>
          </w:p>
        </w:tc>
        <w:tc>
          <w:tcPr>
            <w:tcW w:w="990" w:type="dxa"/>
          </w:tcPr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</w:p>
          <w:p w:rsidR="00EC63BE" w:rsidRPr="0051285F" w:rsidRDefault="00EC63BE" w:rsidP="00FD061F">
            <w:pPr>
              <w:rPr>
                <w:b/>
                <w:bCs/>
                <w:sz w:val="20"/>
                <w:szCs w:val="20"/>
              </w:rPr>
            </w:pPr>
            <w:r w:rsidRPr="0051285F">
              <w:rPr>
                <w:b/>
                <w:bCs/>
                <w:sz w:val="20"/>
                <w:szCs w:val="20"/>
              </w:rPr>
              <w:t>...........</w:t>
            </w:r>
            <w:r w:rsidR="00764954" w:rsidRPr="0051285F">
              <w:rPr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1080" w:type="dxa"/>
          </w:tcPr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</w:p>
          <w:p w:rsidR="00EC63BE" w:rsidRPr="0051285F" w:rsidRDefault="00EC63BE" w:rsidP="00FD061F">
            <w:pPr>
              <w:rPr>
                <w:b/>
                <w:bCs/>
                <w:sz w:val="20"/>
                <w:szCs w:val="20"/>
              </w:rPr>
            </w:pPr>
            <w:r w:rsidRPr="0051285F">
              <w:rPr>
                <w:b/>
                <w:bCs/>
                <w:sz w:val="20"/>
                <w:szCs w:val="20"/>
              </w:rPr>
              <w:t>............</w:t>
            </w:r>
          </w:p>
        </w:tc>
        <w:tc>
          <w:tcPr>
            <w:tcW w:w="1080" w:type="dxa"/>
          </w:tcPr>
          <w:p w:rsidR="00EC63BE" w:rsidRPr="0051285F" w:rsidRDefault="00EC63BE" w:rsidP="007A412C">
            <w:pPr>
              <w:rPr>
                <w:b/>
                <w:bCs/>
                <w:sz w:val="20"/>
                <w:szCs w:val="20"/>
              </w:rPr>
            </w:pPr>
          </w:p>
          <w:p w:rsidR="00EC63BE" w:rsidRPr="0051285F" w:rsidRDefault="00EC63BE" w:rsidP="00FD061F">
            <w:pPr>
              <w:rPr>
                <w:b/>
                <w:bCs/>
                <w:sz w:val="20"/>
                <w:szCs w:val="20"/>
              </w:rPr>
            </w:pPr>
            <w:r w:rsidRPr="0051285F">
              <w:rPr>
                <w:b/>
                <w:bCs/>
                <w:sz w:val="20"/>
                <w:szCs w:val="20"/>
              </w:rPr>
              <w:t>...............</w:t>
            </w:r>
          </w:p>
        </w:tc>
      </w:tr>
    </w:tbl>
    <w:p w:rsidR="00286003" w:rsidRPr="0051285F" w:rsidRDefault="009202C1" w:rsidP="002757C1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1285F">
        <w:rPr>
          <w:rFonts w:ascii="Times New Roman" w:hAnsi="Times New Roman"/>
        </w:rPr>
        <w:t>*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Oferta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își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produce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efectele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la data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acceptării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ei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către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client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face parte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integrantă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prezentul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contract,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împreună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toate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detaliile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caracteristicile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ei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</w:p>
    <w:p w:rsidR="009202C1" w:rsidRPr="0051285F" w:rsidRDefault="009202C1" w:rsidP="002757C1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**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Prețul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ofertei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completează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cu un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abonament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.......</w:t>
      </w:r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>......</w:t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>..... lei/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zi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/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loc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1285F">
        <w:rPr>
          <w:rFonts w:ascii="Times New Roman" w:eastAsia="Times New Roman" w:hAnsi="Times New Roman"/>
          <w:sz w:val="24"/>
          <w:szCs w:val="24"/>
          <w:lang w:val="en-GB"/>
        </w:rPr>
        <w:t>consum</w:t>
      </w:r>
      <w:proofErr w:type="spellEnd"/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9D4C43" w:rsidRPr="0051285F" w:rsidRDefault="009D4C43" w:rsidP="002757C1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C529C" w:rsidRDefault="00DB5712" w:rsidP="002757C1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(2</w:t>
      </w:r>
      <w:r w:rsidR="009202C1"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)</w:t>
      </w:r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Capacitatea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rezervată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orară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este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............. MWh/h.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Capacitatea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rezervată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nu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poate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modificată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pe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parcursul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unui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an </w:t>
      </w:r>
      <w:proofErr w:type="spellStart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gazier</w:t>
      </w:r>
      <w:proofErr w:type="spellEnd"/>
      <w:r w:rsidR="009202C1" w:rsidRPr="0051285F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DD4CEF" w:rsidRDefault="00DD4CEF" w:rsidP="002757C1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D4CEF" w:rsidRDefault="00DD4CEF" w:rsidP="002757C1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(3)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Prezentul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contract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incheie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incepand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cu data de ………………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pana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la data de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…..</w:t>
      </w:r>
      <w:proofErr w:type="gramEnd"/>
    </w:p>
    <w:p w:rsidR="00DD4CEF" w:rsidRDefault="00DD4CEF" w:rsidP="00DD4CEF">
      <w:pPr>
        <w:spacing w:after="0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Contractul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își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produce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efectele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începând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cu data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notificată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către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Furnizor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condiționat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îndeplinirea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condițiilor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pentru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începerea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furnizării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finalizarea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prealabil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contractului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distribuție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respectiv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 xml:space="preserve"> de transport gaze </w:t>
      </w:r>
      <w:proofErr w:type="spellStart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naturale</w:t>
      </w:r>
      <w:proofErr w:type="spellEnd"/>
      <w:r w:rsidRPr="00DD4CEF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DD4CEF" w:rsidRPr="00DD4CEF" w:rsidRDefault="00DD4CEF" w:rsidP="00DD4CEF">
      <w:pPr>
        <w:spacing w:after="0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D4CEF" w:rsidRDefault="00DD4CEF" w:rsidP="00DD4CEF">
      <w:pPr>
        <w:spacing w:after="0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(4</w:t>
      </w:r>
      <w:r w:rsidR="00FD061F"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)</w:t>
      </w:r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>Pretul</w:t>
      </w:r>
      <w:proofErr w:type="spellEnd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>furnizare</w:t>
      </w:r>
      <w:proofErr w:type="spellEnd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al </w:t>
      </w:r>
      <w:proofErr w:type="spellStart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>gazelor</w:t>
      </w:r>
      <w:proofErr w:type="spellEnd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>naturale</w:t>
      </w:r>
      <w:proofErr w:type="spellEnd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(PG) </w:t>
      </w:r>
      <w:proofErr w:type="spellStart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>este</w:t>
      </w:r>
      <w:proofErr w:type="spellEnd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fix, de la …</w:t>
      </w:r>
      <w:proofErr w:type="gramStart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>…..</w:t>
      </w:r>
      <w:proofErr w:type="gramEnd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……. . </w:t>
      </w:r>
      <w:proofErr w:type="spellStart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>până</w:t>
      </w:r>
      <w:proofErr w:type="spellEnd"/>
      <w:r w:rsidR="00FD061F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la data ….……………. </w:t>
      </w:r>
    </w:p>
    <w:p w:rsidR="00DD4CEF" w:rsidRDefault="00DD4CEF" w:rsidP="00DD4CEF">
      <w:pPr>
        <w:spacing w:after="0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F20DD0" w:rsidRDefault="00286003" w:rsidP="00DD4CEF">
      <w:pPr>
        <w:spacing w:after="0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(</w:t>
      </w:r>
      <w:r w:rsidR="00DD4CEF"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5</w:t>
      </w: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)</w:t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Termenul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scadenta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proofErr w:type="gram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facturii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:</w:t>
      </w:r>
      <w:r w:rsidR="00341E06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..</w:t>
      </w:r>
      <w:proofErr w:type="gramEnd"/>
      <w:r w:rsidR="00C8087B" w:rsidRPr="0051285F">
        <w:rPr>
          <w:rFonts w:ascii="Times New Roman" w:eastAsia="Times New Roman" w:hAnsi="Times New Roman"/>
          <w:sz w:val="24"/>
          <w:szCs w:val="24"/>
          <w:lang w:val="en-GB"/>
        </w:rPr>
        <w:t>……..</w:t>
      </w:r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zile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C8087B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de la data </w:t>
      </w:r>
      <w:proofErr w:type="spellStart"/>
      <w:r w:rsidR="00C8087B" w:rsidRPr="0051285F">
        <w:rPr>
          <w:rFonts w:ascii="Times New Roman" w:eastAsia="Times New Roman" w:hAnsi="Times New Roman"/>
          <w:sz w:val="24"/>
          <w:szCs w:val="24"/>
          <w:lang w:val="en-GB"/>
        </w:rPr>
        <w:t>emiterii</w:t>
      </w:r>
      <w:proofErr w:type="spellEnd"/>
      <w:r w:rsidR="00C8087B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8087B" w:rsidRPr="0051285F">
        <w:rPr>
          <w:rFonts w:ascii="Times New Roman" w:eastAsia="Times New Roman" w:hAnsi="Times New Roman"/>
          <w:sz w:val="24"/>
          <w:szCs w:val="24"/>
          <w:lang w:val="en-GB"/>
        </w:rPr>
        <w:t>acesteia</w:t>
      </w:r>
      <w:proofErr w:type="spellEnd"/>
      <w:r w:rsidR="00C8087B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C8087B" w:rsidRPr="0051285F">
        <w:rPr>
          <w:rFonts w:ascii="Times New Roman" w:eastAsia="Times New Roman" w:hAnsi="Times New Roman"/>
          <w:sz w:val="24"/>
          <w:szCs w:val="24"/>
          <w:lang w:val="en-GB"/>
        </w:rPr>
        <w:t>si</w:t>
      </w:r>
      <w:proofErr w:type="spellEnd"/>
      <w:r w:rsidR="00C8087B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="00C8087B" w:rsidRPr="0051285F">
        <w:rPr>
          <w:rFonts w:ascii="Times New Roman" w:eastAsia="Times New Roman" w:hAnsi="Times New Roman"/>
          <w:sz w:val="24"/>
          <w:szCs w:val="24"/>
          <w:lang w:val="en-GB"/>
        </w:rPr>
        <w:t>…</w:t>
      </w:r>
      <w:r w:rsidR="00341E06" w:rsidRPr="0051285F">
        <w:rPr>
          <w:rFonts w:ascii="Times New Roman" w:eastAsia="Times New Roman" w:hAnsi="Times New Roman"/>
          <w:sz w:val="24"/>
          <w:szCs w:val="24"/>
          <w:lang w:val="en-GB"/>
        </w:rPr>
        <w:t>..</w:t>
      </w:r>
      <w:proofErr w:type="gramEnd"/>
      <w:r w:rsidR="00341E06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… </w:t>
      </w:r>
      <w:proofErr w:type="spellStart"/>
      <w:r w:rsidR="00341E06" w:rsidRPr="0051285F">
        <w:rPr>
          <w:rFonts w:ascii="Times New Roman" w:eastAsia="Times New Roman" w:hAnsi="Times New Roman"/>
          <w:sz w:val="24"/>
          <w:szCs w:val="24"/>
          <w:lang w:val="en-GB"/>
        </w:rPr>
        <w:t>zile</w:t>
      </w:r>
      <w:proofErr w:type="spellEnd"/>
      <w:r w:rsidR="00341E06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341E06" w:rsidRPr="0051285F">
        <w:rPr>
          <w:rFonts w:ascii="Times New Roman" w:eastAsia="Times New Roman" w:hAnsi="Times New Roman"/>
          <w:sz w:val="24"/>
          <w:szCs w:val="24"/>
          <w:lang w:val="en-GB"/>
        </w:rPr>
        <w:t>gratie</w:t>
      </w:r>
      <w:proofErr w:type="spellEnd"/>
      <w:r w:rsidR="00341E06" w:rsidRPr="0051285F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Daca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ziua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limita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plata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nu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este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o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zi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financiara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atunci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ziua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limita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plata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considera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a fi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urmatoarea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zi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financiara</w:t>
      </w:r>
      <w:proofErr w:type="spellEnd"/>
      <w:r w:rsidR="00F20DD0" w:rsidRPr="0051285F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DD4CEF" w:rsidRPr="0051285F" w:rsidRDefault="00DD4CEF" w:rsidP="00DD4CEF">
      <w:pPr>
        <w:spacing w:after="0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86003" w:rsidRPr="0051285F" w:rsidRDefault="00DD4CEF" w:rsidP="002757C1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(6</w:t>
      </w:r>
      <w:r w:rsidR="00F20DD0"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)</w:t>
      </w:r>
      <w:r w:rsidR="000A25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Prețul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contract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include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preţul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gazelor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naturale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tariful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transport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tariful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distribuţie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orice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alte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tarife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taxe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ce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vor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fi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introduse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autoritatea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reglementare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competentă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, conform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prevederilor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legale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vigoare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fiind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actualizat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drept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automat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ori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câte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ori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intervine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o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modificare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tarifelor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reglementate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fără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a fi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necesară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amendarea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prezentului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Contract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Act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adițional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. Conform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. (1)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preţul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ofertei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completează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după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caz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cu un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abonament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</w:p>
    <w:p w:rsidR="00DD4CEF" w:rsidRDefault="00DD4CEF" w:rsidP="002757C1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86003" w:rsidRDefault="00DD4CEF" w:rsidP="002757C1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(7</w:t>
      </w:r>
      <w:r w:rsidR="00286003"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)</w:t>
      </w:r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Prețul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ofertei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prevăzut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. 1 nu include TVA,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Prețul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poate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actualiza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modifica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conform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prevederilor</w:t>
      </w:r>
      <w:proofErr w:type="spellEnd"/>
      <w:r w:rsidR="00FF046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F0463" w:rsidRPr="0051285F">
        <w:rPr>
          <w:rFonts w:ascii="Times New Roman" w:eastAsia="Times New Roman" w:hAnsi="Times New Roman"/>
          <w:sz w:val="24"/>
          <w:szCs w:val="24"/>
          <w:lang w:val="en-GB"/>
        </w:rPr>
        <w:t>contractuale</w:t>
      </w:r>
      <w:proofErr w:type="spellEnd"/>
      <w:r w:rsidR="00FF0463" w:rsidRPr="0051285F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="006752EF">
        <w:rPr>
          <w:rFonts w:ascii="Times New Roman" w:eastAsia="Times New Roman" w:hAnsi="Times New Roman"/>
          <w:sz w:val="24"/>
          <w:szCs w:val="24"/>
          <w:lang w:val="en-GB"/>
        </w:rPr>
        <w:t xml:space="preserve"> Art.12</w:t>
      </w:r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„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Modificarea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circumstanţelor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”</w:t>
      </w:r>
      <w:r w:rsidR="00FF046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Condiții</w:t>
      </w:r>
      <w:proofErr w:type="spellEnd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standard </w:t>
      </w:r>
      <w:proofErr w:type="spellStart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pentru</w:t>
      </w:r>
      <w:proofErr w:type="spellEnd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furnizarea</w:t>
      </w:r>
      <w:proofErr w:type="spellEnd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gazelor</w:t>
      </w:r>
      <w:proofErr w:type="spellEnd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naturale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DD4CEF" w:rsidRDefault="00DD4CEF" w:rsidP="00D421FE">
      <w:pPr>
        <w:spacing w:after="0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F2D91" w:rsidRPr="00B53EF7" w:rsidRDefault="00DD4CEF" w:rsidP="00D421FE">
      <w:pPr>
        <w:spacing w:after="0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(8</w:t>
      </w:r>
      <w:r w:rsidR="00DF2D91"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)</w:t>
      </w:r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>Transmiterea</w:t>
      </w:r>
      <w:proofErr w:type="spellEnd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>facturilor</w:t>
      </w:r>
      <w:proofErr w:type="spellEnd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>notificărilor</w:t>
      </w:r>
      <w:proofErr w:type="spellEnd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>contractuale</w:t>
      </w:r>
      <w:proofErr w:type="spellEnd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>realiza</w:t>
      </w:r>
      <w:proofErr w:type="spellEnd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e-mail la </w:t>
      </w:r>
      <w:proofErr w:type="spellStart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>adresa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mai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jos.</w:t>
      </w:r>
      <w:proofErr w:type="spellEnd"/>
      <w:r w:rsidR="00DF2D91"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>Clientul</w:t>
      </w:r>
      <w:proofErr w:type="spellEnd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>accepta</w:t>
      </w:r>
      <w:proofErr w:type="spellEnd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in mod </w:t>
      </w:r>
      <w:proofErr w:type="spellStart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>expres</w:t>
      </w:r>
      <w:proofErr w:type="spellEnd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ca </w:t>
      </w:r>
      <w:proofErr w:type="spellStart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>transmiterea</w:t>
      </w:r>
      <w:proofErr w:type="spellEnd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>facturilor</w:t>
      </w:r>
      <w:proofErr w:type="spellEnd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>sa</w:t>
      </w:r>
      <w:proofErr w:type="spellEnd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>faca</w:t>
      </w:r>
      <w:proofErr w:type="spellEnd"/>
      <w:r w:rsidR="00D421FE"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in format electronic.</w:t>
      </w:r>
    </w:p>
    <w:p w:rsidR="00DF2D91" w:rsidRDefault="00DF2D91" w:rsidP="00DF2D91">
      <w:pPr>
        <w:spacing w:after="0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B53EF7">
        <w:rPr>
          <w:rFonts w:ascii="Times New Roman" w:eastAsia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………………………………………………………………………………………………………….</w:t>
      </w:r>
    </w:p>
    <w:p w:rsidR="00D421FE" w:rsidRPr="00CE078A" w:rsidRDefault="00D421FE" w:rsidP="00DD4CEF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Nota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:</w:t>
      </w:r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Clientul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declara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daca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este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nu de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acord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acest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mod de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transmitere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facturilor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si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notificarilor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contractuale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iar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caz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afirmativ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indicia </w:t>
      </w:r>
      <w:proofErr w:type="spellStart"/>
      <w:r w:rsidRPr="00D421FE">
        <w:rPr>
          <w:rFonts w:ascii="Times New Roman" w:eastAsia="Times New Roman" w:hAnsi="Times New Roman"/>
          <w:sz w:val="24"/>
          <w:szCs w:val="24"/>
          <w:lang w:val="en-GB"/>
        </w:rPr>
        <w:t>adresa</w:t>
      </w:r>
      <w:proofErr w:type="spellEnd"/>
      <w:r w:rsidRPr="00D421FE">
        <w:rPr>
          <w:rFonts w:ascii="Times New Roman" w:eastAsia="Times New Roman" w:hAnsi="Times New Roman"/>
          <w:sz w:val="24"/>
          <w:szCs w:val="24"/>
          <w:lang w:val="en-GB"/>
        </w:rPr>
        <w:t xml:space="preserve"> de e-mail.)</w:t>
      </w:r>
    </w:p>
    <w:p w:rsidR="00DF2D91" w:rsidRDefault="00DF2D91" w:rsidP="00DD4CEF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posta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curier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la:</w:t>
      </w:r>
    </w:p>
    <w:p w:rsidR="00DF2D91" w:rsidRPr="00B53EF7" w:rsidRDefault="00DF2D91" w:rsidP="00DF2D9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C336DC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65942ED" wp14:editId="696948CD">
            <wp:extent cx="114300" cy="114300"/>
            <wp:effectExtent l="0" t="0" r="0" b="0"/>
            <wp:docPr id="4" name="Picture 4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D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6D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adresa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domiciliului</w:t>
      </w:r>
      <w:proofErr w:type="spellEnd"/>
    </w:p>
    <w:p w:rsidR="00DF2D91" w:rsidRPr="00B53EF7" w:rsidRDefault="00DF2D91" w:rsidP="00DF2D9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B53EF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71ABDFD" wp14:editId="27F73A66">
            <wp:extent cx="114300" cy="114300"/>
            <wp:effectExtent l="0" t="0" r="0" b="0"/>
            <wp:docPr id="3" name="Picture 3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D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adresa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locului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consum</w:t>
      </w:r>
      <w:proofErr w:type="spellEnd"/>
    </w:p>
    <w:p w:rsidR="00DF2D91" w:rsidRPr="00B53EF7" w:rsidRDefault="00DF2D91" w:rsidP="00DF2D91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" name="Picture 1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altă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adresă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localitatea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</w:t>
      </w:r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, str.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</w:t>
      </w:r>
      <w:r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</w:t>
      </w:r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</w:p>
    <w:p w:rsidR="00DF2D91" w:rsidRPr="00B53EF7" w:rsidRDefault="00DF2D91" w:rsidP="00DF2D9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, bl. </w:t>
      </w:r>
      <w:r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</w:t>
      </w:r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, sc.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>
        <w:rPr>
          <w:rFonts w:ascii="Times New Roman" w:eastAsia="Times New Roman" w:hAnsi="Times New Roman"/>
          <w:sz w:val="24"/>
          <w:szCs w:val="24"/>
          <w:lang w:val="en-GB"/>
        </w:rPr>
        <w:t>, et.</w:t>
      </w:r>
      <w:r w:rsidRPr="00B53EF7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 xml:space="preserve">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</w:t>
      </w:r>
      <w:r>
        <w:rPr>
          <w:rFonts w:ascii="Times New Roman" w:eastAsia="Times New Roman" w:hAnsi="Times New Roman"/>
          <w:sz w:val="24"/>
          <w:szCs w:val="24"/>
          <w:lang w:val="en-GB"/>
        </w:rPr>
        <w:t>, ap.</w:t>
      </w:r>
      <w:r w:rsidRPr="00B53EF7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 xml:space="preserve">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</w:t>
      </w:r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județ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/sector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</w:t>
      </w:r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, cod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poștal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</w:t>
      </w:r>
      <w:r w:rsidRPr="00B53EF7">
        <w:rPr>
          <w:rFonts w:ascii="Times New Roman" w:eastAsia="Times New Roman" w:hAnsi="Times New Roman"/>
          <w:sz w:val="24"/>
          <w:szCs w:val="24"/>
          <w:lang w:val="en-GB"/>
        </w:rPr>
        <w:t>,</w:t>
      </w:r>
    </w:p>
    <w:p w:rsidR="00D421FE" w:rsidRDefault="00DF2D91" w:rsidP="006B60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CF3F44">
        <w:rPr>
          <w:rFonts w:ascii="Times New Roman" w:eastAsia="Times New Roman" w:hAnsi="Times New Roman"/>
          <w:sz w:val="24"/>
          <w:szCs w:val="24"/>
          <w:lang w:val="en-GB"/>
        </w:rPr>
        <w:t>(</w:t>
      </w:r>
      <w:proofErr w:type="spellStart"/>
      <w:r w:rsidRPr="00CF3F44">
        <w:rPr>
          <w:rFonts w:ascii="Times New Roman" w:eastAsia="Times New Roman" w:hAnsi="Times New Roman"/>
          <w:sz w:val="24"/>
          <w:szCs w:val="24"/>
          <w:lang w:val="en-GB"/>
        </w:rPr>
        <w:t>Nota</w:t>
      </w:r>
      <w:proofErr w:type="spellEnd"/>
      <w:r w:rsidRPr="00CF3F44">
        <w:rPr>
          <w:rFonts w:ascii="Times New Roman" w:eastAsia="Times New Roman" w:hAnsi="Times New Roman"/>
          <w:sz w:val="24"/>
          <w:szCs w:val="24"/>
          <w:lang w:val="en-GB"/>
        </w:rPr>
        <w:t xml:space="preserve">: Se </w:t>
      </w:r>
      <w:proofErr w:type="spellStart"/>
      <w:r w:rsidRPr="00CF3F44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r w:rsidRPr="00CF3F4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F3F44">
        <w:rPr>
          <w:rFonts w:ascii="Times New Roman" w:eastAsia="Times New Roman" w:hAnsi="Times New Roman"/>
          <w:sz w:val="24"/>
          <w:szCs w:val="24"/>
          <w:lang w:val="en-GB"/>
        </w:rPr>
        <w:t>opta</w:t>
      </w:r>
      <w:proofErr w:type="spellEnd"/>
      <w:r w:rsidRPr="00CF3F4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F3F44">
        <w:rPr>
          <w:rFonts w:ascii="Times New Roman" w:eastAsia="Times New Roman" w:hAnsi="Times New Roman"/>
          <w:sz w:val="24"/>
          <w:szCs w:val="24"/>
          <w:lang w:val="en-GB"/>
        </w:rPr>
        <w:t>pentru</w:t>
      </w:r>
      <w:proofErr w:type="spellEnd"/>
      <w:r w:rsidRPr="00CF3F44">
        <w:rPr>
          <w:rFonts w:ascii="Times New Roman" w:eastAsia="Times New Roman" w:hAnsi="Times New Roman"/>
          <w:sz w:val="24"/>
          <w:szCs w:val="24"/>
          <w:lang w:val="en-GB"/>
        </w:rPr>
        <w:t xml:space="preserve"> o </w:t>
      </w:r>
      <w:proofErr w:type="spellStart"/>
      <w:r w:rsidRPr="00CF3F44">
        <w:rPr>
          <w:rFonts w:ascii="Times New Roman" w:eastAsia="Times New Roman" w:hAnsi="Times New Roman"/>
          <w:sz w:val="24"/>
          <w:szCs w:val="24"/>
          <w:lang w:val="en-GB"/>
        </w:rPr>
        <w:t>singură</w:t>
      </w:r>
      <w:proofErr w:type="spellEnd"/>
      <w:r w:rsidRPr="00CF3F4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CF3F44">
        <w:rPr>
          <w:rFonts w:ascii="Times New Roman" w:eastAsia="Times New Roman" w:hAnsi="Times New Roman"/>
          <w:sz w:val="24"/>
          <w:szCs w:val="24"/>
          <w:lang w:val="en-GB"/>
        </w:rPr>
        <w:t>modalitate</w:t>
      </w:r>
      <w:proofErr w:type="spellEnd"/>
      <w:r w:rsidRPr="00CF3F44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CF3F44">
        <w:rPr>
          <w:rFonts w:ascii="Times New Roman" w:eastAsia="Times New Roman" w:hAnsi="Times New Roman"/>
          <w:sz w:val="24"/>
          <w:szCs w:val="24"/>
          <w:lang w:val="en-GB"/>
        </w:rPr>
        <w:t>comunicare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si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anume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, electronic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posta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>/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curier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Daca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alege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transmiterea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posta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>/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curier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opta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pentru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o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singura</w:t>
      </w:r>
      <w:proofErr w:type="spellEnd"/>
      <w:r w:rsidR="00D421F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D421FE">
        <w:rPr>
          <w:rFonts w:ascii="Times New Roman" w:eastAsia="Times New Roman" w:hAnsi="Times New Roman"/>
          <w:sz w:val="24"/>
          <w:szCs w:val="24"/>
          <w:lang w:val="en-GB"/>
        </w:rPr>
        <w:t>adresa</w:t>
      </w:r>
      <w:proofErr w:type="spellEnd"/>
      <w:r w:rsidRPr="00CF3F44">
        <w:rPr>
          <w:rFonts w:ascii="Times New Roman" w:eastAsia="Times New Roman" w:hAnsi="Times New Roman"/>
          <w:sz w:val="24"/>
          <w:szCs w:val="24"/>
          <w:lang w:val="en-GB"/>
        </w:rPr>
        <w:t xml:space="preserve">). </w:t>
      </w:r>
    </w:p>
    <w:p w:rsidR="00DF2D91" w:rsidRPr="00D421FE" w:rsidRDefault="00DF2D91" w:rsidP="00DD4C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Schimbarea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modalităţii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comunicare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facturilor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notificărilor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contractuale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poate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face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Call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Center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Electrica Furnizare la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nr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. de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telefon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0244 406 006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prin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B53EF7">
        <w:rPr>
          <w:rFonts w:ascii="Times New Roman" w:eastAsia="Times New Roman" w:hAnsi="Times New Roman"/>
          <w:sz w:val="24"/>
          <w:szCs w:val="24"/>
          <w:lang w:val="en-GB"/>
        </w:rPr>
        <w:t>intermediul</w:t>
      </w:r>
      <w:proofErr w:type="spellEnd"/>
      <w:r w:rsidRPr="00B53EF7">
        <w:rPr>
          <w:rFonts w:ascii="Times New Roman" w:eastAsia="Times New Roman" w:hAnsi="Times New Roman"/>
          <w:sz w:val="24"/>
          <w:szCs w:val="24"/>
          <w:lang w:val="en-GB"/>
        </w:rPr>
        <w:t xml:space="preserve"> My Electrica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DF2D91" w:rsidRPr="0051285F" w:rsidRDefault="00DF2D91" w:rsidP="00DD4CEF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86003" w:rsidRPr="0051285F" w:rsidRDefault="00DD4CEF" w:rsidP="00DD4CEF">
      <w:pPr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(9</w:t>
      </w:r>
      <w:r w:rsidR="00286003"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)</w:t>
      </w:r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Furnizorul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va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refactura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orice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alte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taxe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percepute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către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Operatorul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distribuție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sau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transport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care nu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sunt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incluse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în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prețul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final de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vânzare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gaze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naturale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prevăzut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la </w:t>
      </w:r>
      <w:proofErr w:type="spellStart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>alin</w:t>
      </w:r>
      <w:proofErr w:type="spellEnd"/>
      <w:r w:rsidR="0028600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. (1) </w:t>
      </w:r>
    </w:p>
    <w:p w:rsidR="00DD4CEF" w:rsidRDefault="00DD4CEF" w:rsidP="00DD4C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757C1" w:rsidRPr="0051285F" w:rsidRDefault="00DD4CEF" w:rsidP="00DD4C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>(10</w:t>
      </w:r>
      <w:r w:rsidR="00F616A7" w:rsidRPr="00700716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) </w:t>
      </w:r>
      <w:proofErr w:type="spellStart"/>
      <w:r w:rsidR="00F616A7" w:rsidRPr="0051285F">
        <w:rPr>
          <w:rFonts w:ascii="Times New Roman" w:eastAsia="Times New Roman" w:hAnsi="Times New Roman"/>
          <w:sz w:val="24"/>
          <w:szCs w:val="24"/>
          <w:lang w:val="en-GB"/>
        </w:rPr>
        <w:t>Denuntarea</w:t>
      </w:r>
      <w:proofErr w:type="spellEnd"/>
      <w:r w:rsidR="00F616A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616A7" w:rsidRPr="0051285F">
        <w:rPr>
          <w:rFonts w:ascii="Times New Roman" w:eastAsia="Times New Roman" w:hAnsi="Times New Roman"/>
          <w:sz w:val="24"/>
          <w:szCs w:val="24"/>
          <w:lang w:val="en-GB"/>
        </w:rPr>
        <w:t>unilaterala</w:t>
      </w:r>
      <w:proofErr w:type="spellEnd"/>
      <w:r w:rsidR="00F616A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="00F616A7" w:rsidRPr="0051285F">
        <w:rPr>
          <w:rFonts w:ascii="Times New Roman" w:eastAsia="Times New Roman" w:hAnsi="Times New Roman"/>
          <w:sz w:val="24"/>
          <w:szCs w:val="24"/>
          <w:lang w:val="en-GB"/>
        </w:rPr>
        <w:t>contractului</w:t>
      </w:r>
      <w:proofErr w:type="spellEnd"/>
      <w:r w:rsidR="00F616A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1D0F22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se </w:t>
      </w:r>
      <w:r w:rsidR="00F616A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face cu o </w:t>
      </w:r>
      <w:proofErr w:type="spellStart"/>
      <w:r w:rsidR="00F616A7" w:rsidRPr="0051285F">
        <w:rPr>
          <w:rFonts w:ascii="Times New Roman" w:eastAsia="Times New Roman" w:hAnsi="Times New Roman"/>
          <w:sz w:val="24"/>
          <w:szCs w:val="24"/>
          <w:lang w:val="en-GB"/>
        </w:rPr>
        <w:t>no</w:t>
      </w:r>
      <w:r w:rsidR="001D0F22" w:rsidRPr="0051285F">
        <w:rPr>
          <w:rFonts w:ascii="Times New Roman" w:eastAsia="Times New Roman" w:hAnsi="Times New Roman"/>
          <w:sz w:val="24"/>
          <w:szCs w:val="24"/>
          <w:lang w:val="en-GB"/>
        </w:rPr>
        <w:t>tificare</w:t>
      </w:r>
      <w:proofErr w:type="spellEnd"/>
      <w:r w:rsidR="001D0F22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D0F22" w:rsidRPr="0051285F">
        <w:rPr>
          <w:rFonts w:ascii="Times New Roman" w:eastAsia="Times New Roman" w:hAnsi="Times New Roman"/>
          <w:sz w:val="24"/>
          <w:szCs w:val="24"/>
          <w:lang w:val="en-GB"/>
        </w:rPr>
        <w:t>prealabila</w:t>
      </w:r>
      <w:proofErr w:type="spellEnd"/>
      <w:r w:rsidR="001D0F22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de 21 </w:t>
      </w:r>
      <w:proofErr w:type="spellStart"/>
      <w:r w:rsidR="001D0F22" w:rsidRPr="0051285F">
        <w:rPr>
          <w:rFonts w:ascii="Times New Roman" w:eastAsia="Times New Roman" w:hAnsi="Times New Roman"/>
          <w:sz w:val="24"/>
          <w:szCs w:val="24"/>
          <w:lang w:val="en-GB"/>
        </w:rPr>
        <w:t>zile</w:t>
      </w:r>
      <w:proofErr w:type="spellEnd"/>
      <w:r w:rsidR="001D0F22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D0F22" w:rsidRPr="0051285F">
        <w:rPr>
          <w:rFonts w:ascii="Times New Roman" w:eastAsia="Times New Roman" w:hAnsi="Times New Roman"/>
          <w:sz w:val="24"/>
          <w:szCs w:val="24"/>
          <w:lang w:val="en-GB"/>
        </w:rPr>
        <w:t>si</w:t>
      </w:r>
      <w:proofErr w:type="spellEnd"/>
      <w:r w:rsidR="001D0F22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F616A7" w:rsidRPr="0051285F">
        <w:rPr>
          <w:rFonts w:ascii="Times New Roman" w:eastAsia="Times New Roman" w:hAnsi="Times New Roman"/>
          <w:sz w:val="24"/>
          <w:szCs w:val="24"/>
          <w:lang w:val="en-GB"/>
        </w:rPr>
        <w:t>co</w:t>
      </w:r>
      <w:r w:rsidR="00822D5C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nform </w:t>
      </w:r>
      <w:proofErr w:type="spellStart"/>
      <w:r w:rsidR="00822D5C" w:rsidRPr="0051285F">
        <w:rPr>
          <w:rFonts w:ascii="Times New Roman" w:eastAsia="Times New Roman" w:hAnsi="Times New Roman"/>
          <w:sz w:val="24"/>
          <w:szCs w:val="24"/>
          <w:lang w:val="en-GB"/>
        </w:rPr>
        <w:t>prevederilor</w:t>
      </w:r>
      <w:proofErr w:type="spellEnd"/>
      <w:r w:rsidR="00822D5C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22D5C" w:rsidRPr="0051285F">
        <w:rPr>
          <w:rFonts w:ascii="Times New Roman" w:eastAsia="Times New Roman" w:hAnsi="Times New Roman"/>
          <w:sz w:val="24"/>
          <w:szCs w:val="24"/>
          <w:lang w:val="en-GB"/>
        </w:rPr>
        <w:t>contractuale</w:t>
      </w:r>
      <w:proofErr w:type="spellEnd"/>
      <w:r w:rsidR="00FF0463" w:rsidRPr="0051285F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="00822D5C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Art. 1</w:t>
      </w:r>
      <w:r w:rsidR="0031633D"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="00FF046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Condiții</w:t>
      </w:r>
      <w:proofErr w:type="spellEnd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standard </w:t>
      </w:r>
      <w:proofErr w:type="spellStart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pentru</w:t>
      </w:r>
      <w:proofErr w:type="spellEnd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furnizarea</w:t>
      </w:r>
      <w:proofErr w:type="spellEnd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gazelor</w:t>
      </w:r>
      <w:proofErr w:type="spellEnd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naturale</w:t>
      </w:r>
      <w:proofErr w:type="spellEnd"/>
      <w:r w:rsidR="00A03177" w:rsidRPr="0051285F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FF0463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0A2503" w:rsidRPr="0051285F" w:rsidRDefault="000A2503" w:rsidP="00854D70">
      <w:pPr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854D70" w:rsidRPr="0051285F" w:rsidRDefault="00854D70" w:rsidP="00854D70">
      <w:pPr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1285F">
        <w:rPr>
          <w:rFonts w:ascii="Times New Roman" w:eastAsia="Times New Roman" w:hAnsi="Times New Roman"/>
          <w:sz w:val="24"/>
          <w:szCs w:val="24"/>
          <w:lang w:val="en-GB"/>
        </w:rPr>
        <w:t>FURNIZOR</w:t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                     </w:t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DB5712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r w:rsidR="005A176D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 </w:t>
      </w:r>
      <w:r w:rsidR="00DB5712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 </w:t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>CLIENT</w:t>
      </w:r>
    </w:p>
    <w:p w:rsidR="006A6901" w:rsidRPr="00923203" w:rsidRDefault="006A6901" w:rsidP="006A6901">
      <w:pPr>
        <w:tabs>
          <w:tab w:val="left" w:pos="465"/>
          <w:tab w:val="right" w:pos="5775"/>
        </w:tabs>
        <w:spacing w:after="0" w:line="240" w:lineRule="auto"/>
        <w:rPr>
          <w:b/>
          <w:sz w:val="20"/>
          <w:szCs w:val="20"/>
          <w:lang w:val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Societatea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854D70" w:rsidRPr="0051285F">
        <w:rPr>
          <w:rFonts w:ascii="Times New Roman" w:eastAsia="Times New Roman" w:hAnsi="Times New Roman"/>
          <w:sz w:val="24"/>
          <w:szCs w:val="24"/>
          <w:lang w:val="en-GB"/>
        </w:rPr>
        <w:t>ELECTRICA FURNIZARE S.A.</w:t>
      </w:r>
      <w:r w:rsidR="005A176D"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DB5712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854D7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</w:t>
      </w:r>
      <w:r w:rsidR="005A176D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      </w:t>
      </w:r>
      <w:r w:rsidR="00854D7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5A176D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854D70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</w:t>
      </w:r>
      <w:bookmarkStart w:id="0" w:name="_GoBack"/>
      <w:bookmarkEnd w:id="0"/>
    </w:p>
    <w:p w:rsidR="00854D70" w:rsidRPr="0051285F" w:rsidRDefault="00854D70" w:rsidP="00854D70">
      <w:pPr>
        <w:pStyle w:val="BodyText"/>
        <w:rPr>
          <w:rFonts w:ascii="Times New Roman" w:eastAsia="Times New Roman" w:hAnsi="Times New Roman"/>
          <w:sz w:val="24"/>
          <w:szCs w:val="24"/>
          <w:lang w:val="en-GB"/>
        </w:rPr>
      </w:pP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6A6901">
        <w:rPr>
          <w:rFonts w:ascii="Times New Roman" w:eastAsia="Times New Roman" w:hAnsi="Times New Roman"/>
          <w:sz w:val="24"/>
          <w:szCs w:val="24"/>
          <w:lang w:val="en-GB"/>
        </w:rPr>
        <w:t xml:space="preserve">          </w:t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</w:t>
      </w:r>
      <w:r w:rsidR="005A176D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</w:p>
    <w:p w:rsidR="00854D70" w:rsidRPr="0051285F" w:rsidRDefault="00854D70" w:rsidP="00854D70">
      <w:pPr>
        <w:pStyle w:val="BodyText"/>
        <w:rPr>
          <w:rFonts w:ascii="Times New Roman" w:eastAsia="Times New Roman" w:hAnsi="Times New Roman"/>
          <w:sz w:val="24"/>
          <w:szCs w:val="24"/>
          <w:lang w:val="en-GB"/>
        </w:rPr>
      </w:pP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DB5712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</w:t>
      </w:r>
      <w:r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   </w:t>
      </w:r>
      <w:r w:rsidR="00DB5712" w:rsidRPr="0051285F"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  <w:r w:rsidR="00747B81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</w:p>
    <w:sectPr w:rsidR="00854D70" w:rsidRPr="0051285F" w:rsidSect="002757C1">
      <w:headerReference w:type="default" r:id="rId9"/>
      <w:footerReference w:type="default" r:id="rId10"/>
      <w:pgSz w:w="11907" w:h="16839" w:code="9"/>
      <w:pgMar w:top="1829" w:right="994" w:bottom="1296" w:left="1138" w:header="706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94" w:rsidRDefault="003E4594" w:rsidP="00DA01F3">
      <w:pPr>
        <w:spacing w:after="0" w:line="240" w:lineRule="auto"/>
      </w:pPr>
      <w:r>
        <w:separator/>
      </w:r>
    </w:p>
  </w:endnote>
  <w:endnote w:type="continuationSeparator" w:id="0">
    <w:p w:rsidR="003E4594" w:rsidRDefault="003E4594" w:rsidP="00DA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69" w:rsidRDefault="00372F69" w:rsidP="002757C1">
    <w:pPr>
      <w:pStyle w:val="Footer"/>
      <w:tabs>
        <w:tab w:val="clear" w:pos="4680"/>
        <w:tab w:val="center" w:pos="4820"/>
        <w:tab w:val="right" w:pos="9638"/>
      </w:tabs>
      <w:spacing w:before="120"/>
      <w:jc w:val="right"/>
    </w:pPr>
    <w:r w:rsidRPr="0077681E">
      <w:rPr>
        <w:rStyle w:val="PageNumber"/>
        <w:rFonts w:ascii="Arial" w:hAnsi="Arial" w:cs="Arial"/>
        <w:sz w:val="20"/>
        <w:szCs w:val="20"/>
      </w:rPr>
      <w:fldChar w:fldCharType="begin"/>
    </w:r>
    <w:r w:rsidRPr="0077681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7681E">
      <w:rPr>
        <w:rStyle w:val="PageNumber"/>
        <w:rFonts w:ascii="Arial" w:hAnsi="Arial" w:cs="Arial"/>
        <w:sz w:val="20"/>
        <w:szCs w:val="20"/>
      </w:rPr>
      <w:fldChar w:fldCharType="separate"/>
    </w:r>
    <w:r w:rsidR="00747B81">
      <w:rPr>
        <w:rStyle w:val="PageNumber"/>
        <w:rFonts w:ascii="Arial" w:hAnsi="Arial" w:cs="Arial"/>
        <w:noProof/>
        <w:sz w:val="20"/>
        <w:szCs w:val="20"/>
      </w:rPr>
      <w:t>2</w:t>
    </w:r>
    <w:r w:rsidRPr="0077681E">
      <w:rPr>
        <w:rStyle w:val="PageNumber"/>
        <w:rFonts w:ascii="Arial" w:hAnsi="Arial" w:cs="Arial"/>
        <w:sz w:val="20"/>
        <w:szCs w:val="20"/>
      </w:rPr>
      <w:fldChar w:fldCharType="end"/>
    </w:r>
    <w:r w:rsidRPr="0077681E">
      <w:rPr>
        <w:rStyle w:val="PageNumber"/>
        <w:rFonts w:ascii="Arial" w:hAnsi="Arial" w:cs="Arial"/>
        <w:sz w:val="20"/>
        <w:szCs w:val="20"/>
      </w:rPr>
      <w:t>/</w:t>
    </w:r>
    <w:r w:rsidRPr="0077681E">
      <w:rPr>
        <w:rStyle w:val="PageNumber"/>
        <w:rFonts w:ascii="Arial" w:hAnsi="Arial" w:cs="Arial"/>
        <w:sz w:val="20"/>
        <w:szCs w:val="20"/>
      </w:rPr>
      <w:fldChar w:fldCharType="begin"/>
    </w:r>
    <w:r w:rsidRPr="0077681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7681E">
      <w:rPr>
        <w:rStyle w:val="PageNumber"/>
        <w:rFonts w:ascii="Arial" w:hAnsi="Arial" w:cs="Arial"/>
        <w:sz w:val="20"/>
        <w:szCs w:val="20"/>
      </w:rPr>
      <w:fldChar w:fldCharType="separate"/>
    </w:r>
    <w:r w:rsidR="00747B81">
      <w:rPr>
        <w:rStyle w:val="PageNumber"/>
        <w:rFonts w:ascii="Arial" w:hAnsi="Arial" w:cs="Arial"/>
        <w:noProof/>
        <w:sz w:val="20"/>
        <w:szCs w:val="20"/>
      </w:rPr>
      <w:t>2</w:t>
    </w:r>
    <w:r w:rsidRPr="0077681E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  <w:t>Cod EF-F-2.1-02/rev. 7</w:t>
    </w:r>
  </w:p>
  <w:p w:rsidR="00C2386F" w:rsidRPr="003438B6" w:rsidRDefault="00C2386F" w:rsidP="00372F69">
    <w:pPr>
      <w:tabs>
        <w:tab w:val="left" w:pos="3180"/>
      </w:tabs>
      <w:spacing w:before="240"/>
      <w:ind w:left="-1134" w:right="-426"/>
      <w:jc w:val="right"/>
      <w:rPr>
        <w:lang w:val="ro-RO"/>
      </w:rPr>
    </w:pPr>
  </w:p>
  <w:p w:rsidR="00C2386F" w:rsidRPr="00831B1D" w:rsidRDefault="00C2386F" w:rsidP="00DA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94" w:rsidRDefault="003E4594" w:rsidP="00DA01F3">
      <w:pPr>
        <w:spacing w:after="0" w:line="240" w:lineRule="auto"/>
      </w:pPr>
      <w:r>
        <w:separator/>
      </w:r>
    </w:p>
  </w:footnote>
  <w:footnote w:type="continuationSeparator" w:id="0">
    <w:p w:rsidR="003E4594" w:rsidRDefault="003E4594" w:rsidP="00DA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6F" w:rsidRDefault="00372F69" w:rsidP="00372F69">
    <w:pPr>
      <w:pStyle w:val="Header"/>
      <w:tabs>
        <w:tab w:val="clear" w:pos="9360"/>
        <w:tab w:val="right" w:pos="9639"/>
      </w:tabs>
      <w:jc w:val="center"/>
    </w:pPr>
    <w:r w:rsidRPr="00792D8E">
      <w:rPr>
        <w:noProof/>
      </w:rPr>
      <w:drawing>
        <wp:inline distT="0" distB="0" distL="0" distR="0" wp14:anchorId="4DF5F3E2" wp14:editId="6F99FF16">
          <wp:extent cx="6076950" cy="7556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3D box" style="width:9pt;height:9pt;visibility:visible;mso-wrap-style:square" o:bullet="t">
        <v:imagedata r:id="rId1" o:title="3D box"/>
      </v:shape>
    </w:pict>
  </w:numPicBullet>
  <w:abstractNum w:abstractNumId="0" w15:restartNumberingAfterBreak="0">
    <w:nsid w:val="FFFFFF1D"/>
    <w:multiLevelType w:val="multilevel"/>
    <w:tmpl w:val="C12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90E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314C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26CB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51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F488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FC7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4C1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4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369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18E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E74D2"/>
    <w:multiLevelType w:val="hybridMultilevel"/>
    <w:tmpl w:val="F022F6B2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5552E"/>
    <w:multiLevelType w:val="hybridMultilevel"/>
    <w:tmpl w:val="E09C4A3E"/>
    <w:lvl w:ilvl="0" w:tplc="0D18B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02077"/>
    <w:multiLevelType w:val="hybridMultilevel"/>
    <w:tmpl w:val="58482F1A"/>
    <w:lvl w:ilvl="0" w:tplc="56FEC66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B62F4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9D588F"/>
    <w:multiLevelType w:val="hybridMultilevel"/>
    <w:tmpl w:val="95B828A6"/>
    <w:lvl w:ilvl="0" w:tplc="B3EAC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51B0"/>
    <w:multiLevelType w:val="hybridMultilevel"/>
    <w:tmpl w:val="494096C8"/>
    <w:lvl w:ilvl="0" w:tplc="39B672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E0570"/>
    <w:multiLevelType w:val="hybridMultilevel"/>
    <w:tmpl w:val="44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027DA"/>
    <w:multiLevelType w:val="hybridMultilevel"/>
    <w:tmpl w:val="388496E2"/>
    <w:lvl w:ilvl="0" w:tplc="7F9630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2602B6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C28BB"/>
    <w:multiLevelType w:val="hybridMultilevel"/>
    <w:tmpl w:val="3826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91A73"/>
    <w:multiLevelType w:val="multilevel"/>
    <w:tmpl w:val="93021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43E57997"/>
    <w:multiLevelType w:val="hybridMultilevel"/>
    <w:tmpl w:val="E4E25C8A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75C3E"/>
    <w:multiLevelType w:val="hybridMultilevel"/>
    <w:tmpl w:val="06A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E3BD0"/>
    <w:multiLevelType w:val="hybridMultilevel"/>
    <w:tmpl w:val="66D69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388B"/>
    <w:multiLevelType w:val="hybridMultilevel"/>
    <w:tmpl w:val="B24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0B"/>
    <w:multiLevelType w:val="hybridMultilevel"/>
    <w:tmpl w:val="1C02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F653A"/>
    <w:multiLevelType w:val="hybridMultilevel"/>
    <w:tmpl w:val="69288B06"/>
    <w:lvl w:ilvl="0" w:tplc="56FEC664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530CED"/>
    <w:multiLevelType w:val="hybridMultilevel"/>
    <w:tmpl w:val="41D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A26E7"/>
    <w:multiLevelType w:val="hybridMultilevel"/>
    <w:tmpl w:val="32D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950AC"/>
    <w:multiLevelType w:val="hybridMultilevel"/>
    <w:tmpl w:val="2276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201"/>
        </w:tabs>
        <w:ind w:left="120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21"/>
        </w:tabs>
        <w:ind w:left="192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41"/>
        </w:tabs>
        <w:ind w:left="264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61"/>
        </w:tabs>
        <w:ind w:left="336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081"/>
        </w:tabs>
        <w:ind w:left="408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01"/>
        </w:tabs>
        <w:ind w:left="480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21"/>
        </w:tabs>
        <w:ind w:left="552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41"/>
        </w:tabs>
        <w:ind w:left="6241" w:hanging="360"/>
      </w:pPr>
      <w:rPr>
        <w:rFonts w:ascii="Wingdings" w:hAnsi="Wingdings" w:hint="default"/>
      </w:rPr>
    </w:lvl>
  </w:abstractNum>
  <w:abstractNum w:abstractNumId="31" w15:restartNumberingAfterBreak="0">
    <w:nsid w:val="74E70D11"/>
    <w:multiLevelType w:val="hybridMultilevel"/>
    <w:tmpl w:val="74AEA8C0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5340E12"/>
    <w:multiLevelType w:val="hybridMultilevel"/>
    <w:tmpl w:val="F1E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A195C"/>
    <w:multiLevelType w:val="hybridMultilevel"/>
    <w:tmpl w:val="75EE9432"/>
    <w:lvl w:ilvl="0" w:tplc="D6B45B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14"/>
  </w:num>
  <w:num w:numId="14">
    <w:abstractNumId w:val="32"/>
  </w:num>
  <w:num w:numId="15">
    <w:abstractNumId w:val="30"/>
  </w:num>
  <w:num w:numId="16">
    <w:abstractNumId w:val="15"/>
  </w:num>
  <w:num w:numId="17">
    <w:abstractNumId w:val="23"/>
  </w:num>
  <w:num w:numId="18">
    <w:abstractNumId w:val="20"/>
  </w:num>
  <w:num w:numId="19">
    <w:abstractNumId w:val="32"/>
  </w:num>
  <w:num w:numId="20">
    <w:abstractNumId w:val="17"/>
  </w:num>
  <w:num w:numId="21">
    <w:abstractNumId w:val="14"/>
  </w:num>
  <w:num w:numId="22">
    <w:abstractNumId w:val="15"/>
  </w:num>
  <w:num w:numId="23">
    <w:abstractNumId w:val="11"/>
  </w:num>
  <w:num w:numId="24">
    <w:abstractNumId w:val="13"/>
  </w:num>
  <w:num w:numId="25">
    <w:abstractNumId w:val="22"/>
  </w:num>
  <w:num w:numId="26">
    <w:abstractNumId w:val="27"/>
  </w:num>
  <w:num w:numId="27">
    <w:abstractNumId w:val="18"/>
  </w:num>
  <w:num w:numId="28">
    <w:abstractNumId w:val="31"/>
  </w:num>
  <w:num w:numId="29">
    <w:abstractNumId w:val="21"/>
  </w:num>
  <w:num w:numId="30">
    <w:abstractNumId w:val="19"/>
  </w:num>
  <w:num w:numId="31">
    <w:abstractNumId w:val="25"/>
  </w:num>
  <w:num w:numId="32">
    <w:abstractNumId w:val="16"/>
  </w:num>
  <w:num w:numId="33">
    <w:abstractNumId w:val="26"/>
  </w:num>
  <w:num w:numId="34">
    <w:abstractNumId w:val="29"/>
  </w:num>
  <w:num w:numId="35">
    <w:abstractNumId w:val="28"/>
  </w:num>
  <w:num w:numId="36">
    <w:abstractNumId w:val="2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1D"/>
    <w:rsid w:val="0000556A"/>
    <w:rsid w:val="0001396B"/>
    <w:rsid w:val="00026986"/>
    <w:rsid w:val="00043B7D"/>
    <w:rsid w:val="00056122"/>
    <w:rsid w:val="000574E8"/>
    <w:rsid w:val="000823DF"/>
    <w:rsid w:val="000A2503"/>
    <w:rsid w:val="000A7BE6"/>
    <w:rsid w:val="000B5A94"/>
    <w:rsid w:val="000B64A4"/>
    <w:rsid w:val="000D5910"/>
    <w:rsid w:val="000E0382"/>
    <w:rsid w:val="000E068A"/>
    <w:rsid w:val="000E2818"/>
    <w:rsid w:val="001053E2"/>
    <w:rsid w:val="00106CD8"/>
    <w:rsid w:val="0011309E"/>
    <w:rsid w:val="00120E34"/>
    <w:rsid w:val="00125E3C"/>
    <w:rsid w:val="001262C7"/>
    <w:rsid w:val="001271E9"/>
    <w:rsid w:val="00133EF5"/>
    <w:rsid w:val="00152356"/>
    <w:rsid w:val="00160335"/>
    <w:rsid w:val="00164BD5"/>
    <w:rsid w:val="001677CE"/>
    <w:rsid w:val="00171D89"/>
    <w:rsid w:val="001746C2"/>
    <w:rsid w:val="00180370"/>
    <w:rsid w:val="00194D0A"/>
    <w:rsid w:val="001A54D0"/>
    <w:rsid w:val="001A7B79"/>
    <w:rsid w:val="001B1564"/>
    <w:rsid w:val="001C50EB"/>
    <w:rsid w:val="001C7F07"/>
    <w:rsid w:val="001D0F22"/>
    <w:rsid w:val="001E19CC"/>
    <w:rsid w:val="001F39EC"/>
    <w:rsid w:val="00206A0D"/>
    <w:rsid w:val="00210E3B"/>
    <w:rsid w:val="00213B6A"/>
    <w:rsid w:val="002757C1"/>
    <w:rsid w:val="00280A9F"/>
    <w:rsid w:val="00286003"/>
    <w:rsid w:val="002A5764"/>
    <w:rsid w:val="002B0C5C"/>
    <w:rsid w:val="002B3F50"/>
    <w:rsid w:val="002B4FC4"/>
    <w:rsid w:val="002C339A"/>
    <w:rsid w:val="002D314C"/>
    <w:rsid w:val="002E281B"/>
    <w:rsid w:val="002F01BE"/>
    <w:rsid w:val="002F754A"/>
    <w:rsid w:val="00300697"/>
    <w:rsid w:val="00300C4F"/>
    <w:rsid w:val="00302E43"/>
    <w:rsid w:val="0031633D"/>
    <w:rsid w:val="00323270"/>
    <w:rsid w:val="0032491A"/>
    <w:rsid w:val="003254A2"/>
    <w:rsid w:val="0032595F"/>
    <w:rsid w:val="00335E74"/>
    <w:rsid w:val="003412BE"/>
    <w:rsid w:val="00341E06"/>
    <w:rsid w:val="003438B6"/>
    <w:rsid w:val="003604C4"/>
    <w:rsid w:val="00364523"/>
    <w:rsid w:val="00372F69"/>
    <w:rsid w:val="003740E2"/>
    <w:rsid w:val="00383076"/>
    <w:rsid w:val="0038520C"/>
    <w:rsid w:val="00390503"/>
    <w:rsid w:val="00394824"/>
    <w:rsid w:val="00394A1D"/>
    <w:rsid w:val="00396F68"/>
    <w:rsid w:val="003A1859"/>
    <w:rsid w:val="003A5EFB"/>
    <w:rsid w:val="003B576B"/>
    <w:rsid w:val="003C14B9"/>
    <w:rsid w:val="003D14B4"/>
    <w:rsid w:val="003D49C4"/>
    <w:rsid w:val="003D52B3"/>
    <w:rsid w:val="003D75B7"/>
    <w:rsid w:val="003E4594"/>
    <w:rsid w:val="003F6C11"/>
    <w:rsid w:val="00407431"/>
    <w:rsid w:val="00411F15"/>
    <w:rsid w:val="00414B86"/>
    <w:rsid w:val="00420270"/>
    <w:rsid w:val="00431759"/>
    <w:rsid w:val="00432622"/>
    <w:rsid w:val="00433766"/>
    <w:rsid w:val="004426F0"/>
    <w:rsid w:val="004434B0"/>
    <w:rsid w:val="00454871"/>
    <w:rsid w:val="004645E8"/>
    <w:rsid w:val="00467519"/>
    <w:rsid w:val="00485565"/>
    <w:rsid w:val="00496F53"/>
    <w:rsid w:val="004B2718"/>
    <w:rsid w:val="004C5D43"/>
    <w:rsid w:val="004D1D14"/>
    <w:rsid w:val="004D2AEE"/>
    <w:rsid w:val="004E79D1"/>
    <w:rsid w:val="0051285F"/>
    <w:rsid w:val="00521996"/>
    <w:rsid w:val="00526BA6"/>
    <w:rsid w:val="005462AF"/>
    <w:rsid w:val="00547132"/>
    <w:rsid w:val="0055310F"/>
    <w:rsid w:val="0057270D"/>
    <w:rsid w:val="00574E35"/>
    <w:rsid w:val="005A176D"/>
    <w:rsid w:val="005B49BB"/>
    <w:rsid w:val="005B5631"/>
    <w:rsid w:val="005B6A34"/>
    <w:rsid w:val="005D04DC"/>
    <w:rsid w:val="005D742E"/>
    <w:rsid w:val="005E79CC"/>
    <w:rsid w:val="00606637"/>
    <w:rsid w:val="00617DE0"/>
    <w:rsid w:val="006213CC"/>
    <w:rsid w:val="0062287F"/>
    <w:rsid w:val="00634E83"/>
    <w:rsid w:val="00654866"/>
    <w:rsid w:val="00656792"/>
    <w:rsid w:val="00665938"/>
    <w:rsid w:val="00666CE2"/>
    <w:rsid w:val="00667A14"/>
    <w:rsid w:val="006752EF"/>
    <w:rsid w:val="00685C78"/>
    <w:rsid w:val="00695122"/>
    <w:rsid w:val="00697239"/>
    <w:rsid w:val="006A3176"/>
    <w:rsid w:val="006A347A"/>
    <w:rsid w:val="006A6901"/>
    <w:rsid w:val="006B0D64"/>
    <w:rsid w:val="006B606E"/>
    <w:rsid w:val="006C3FC4"/>
    <w:rsid w:val="006C4189"/>
    <w:rsid w:val="006C47B1"/>
    <w:rsid w:val="006C6C70"/>
    <w:rsid w:val="006E1119"/>
    <w:rsid w:val="00700716"/>
    <w:rsid w:val="0071024F"/>
    <w:rsid w:val="00711544"/>
    <w:rsid w:val="0071268E"/>
    <w:rsid w:val="00722205"/>
    <w:rsid w:val="007255F0"/>
    <w:rsid w:val="0073157B"/>
    <w:rsid w:val="007333FE"/>
    <w:rsid w:val="00744ACD"/>
    <w:rsid w:val="00747B81"/>
    <w:rsid w:val="00764954"/>
    <w:rsid w:val="00773ABC"/>
    <w:rsid w:val="00784D6B"/>
    <w:rsid w:val="00787127"/>
    <w:rsid w:val="00793953"/>
    <w:rsid w:val="0079601F"/>
    <w:rsid w:val="007A412C"/>
    <w:rsid w:val="007B6780"/>
    <w:rsid w:val="007C32AD"/>
    <w:rsid w:val="007C5E24"/>
    <w:rsid w:val="007C655E"/>
    <w:rsid w:val="007D2DB4"/>
    <w:rsid w:val="007D491C"/>
    <w:rsid w:val="007F59C3"/>
    <w:rsid w:val="00805476"/>
    <w:rsid w:val="00806B23"/>
    <w:rsid w:val="00822D5C"/>
    <w:rsid w:val="0082568F"/>
    <w:rsid w:val="00825F9A"/>
    <w:rsid w:val="008274B3"/>
    <w:rsid w:val="00831164"/>
    <w:rsid w:val="0083192C"/>
    <w:rsid w:val="00831988"/>
    <w:rsid w:val="00831B1D"/>
    <w:rsid w:val="00840B91"/>
    <w:rsid w:val="00841E28"/>
    <w:rsid w:val="00842D3B"/>
    <w:rsid w:val="00844FAE"/>
    <w:rsid w:val="0085497F"/>
    <w:rsid w:val="00854D70"/>
    <w:rsid w:val="00855B36"/>
    <w:rsid w:val="00857691"/>
    <w:rsid w:val="00864630"/>
    <w:rsid w:val="008663A9"/>
    <w:rsid w:val="00871C02"/>
    <w:rsid w:val="008747F9"/>
    <w:rsid w:val="008825B7"/>
    <w:rsid w:val="00882D6C"/>
    <w:rsid w:val="00885ADD"/>
    <w:rsid w:val="00893CEB"/>
    <w:rsid w:val="00897935"/>
    <w:rsid w:val="008B0685"/>
    <w:rsid w:val="008B0AFB"/>
    <w:rsid w:val="008C4F2A"/>
    <w:rsid w:val="008C529C"/>
    <w:rsid w:val="008C6A66"/>
    <w:rsid w:val="008D54D2"/>
    <w:rsid w:val="008D772B"/>
    <w:rsid w:val="008E23F6"/>
    <w:rsid w:val="008E3311"/>
    <w:rsid w:val="008E50D1"/>
    <w:rsid w:val="008F0E37"/>
    <w:rsid w:val="008F742E"/>
    <w:rsid w:val="00906080"/>
    <w:rsid w:val="00907618"/>
    <w:rsid w:val="009202C1"/>
    <w:rsid w:val="00950FAF"/>
    <w:rsid w:val="00962105"/>
    <w:rsid w:val="00963524"/>
    <w:rsid w:val="009671A9"/>
    <w:rsid w:val="00970F5B"/>
    <w:rsid w:val="009723A8"/>
    <w:rsid w:val="009756EC"/>
    <w:rsid w:val="009757A5"/>
    <w:rsid w:val="00980FD2"/>
    <w:rsid w:val="009A0369"/>
    <w:rsid w:val="009A1338"/>
    <w:rsid w:val="009A3814"/>
    <w:rsid w:val="009D4C43"/>
    <w:rsid w:val="009D5707"/>
    <w:rsid w:val="009E3302"/>
    <w:rsid w:val="00A03177"/>
    <w:rsid w:val="00A079F1"/>
    <w:rsid w:val="00A27CD9"/>
    <w:rsid w:val="00A35D78"/>
    <w:rsid w:val="00A526E6"/>
    <w:rsid w:val="00A55175"/>
    <w:rsid w:val="00A65906"/>
    <w:rsid w:val="00A70CA7"/>
    <w:rsid w:val="00A841B4"/>
    <w:rsid w:val="00A90D47"/>
    <w:rsid w:val="00A95716"/>
    <w:rsid w:val="00A95DDD"/>
    <w:rsid w:val="00AA750C"/>
    <w:rsid w:val="00AA78AD"/>
    <w:rsid w:val="00AD6AF8"/>
    <w:rsid w:val="00B02B32"/>
    <w:rsid w:val="00B04EE7"/>
    <w:rsid w:val="00B0583E"/>
    <w:rsid w:val="00B260E8"/>
    <w:rsid w:val="00B27B06"/>
    <w:rsid w:val="00B332D6"/>
    <w:rsid w:val="00B727FD"/>
    <w:rsid w:val="00B74DA5"/>
    <w:rsid w:val="00B77D1A"/>
    <w:rsid w:val="00B94F1E"/>
    <w:rsid w:val="00BA710A"/>
    <w:rsid w:val="00BE3883"/>
    <w:rsid w:val="00C039AD"/>
    <w:rsid w:val="00C067D7"/>
    <w:rsid w:val="00C2386F"/>
    <w:rsid w:val="00C275EF"/>
    <w:rsid w:val="00C32B84"/>
    <w:rsid w:val="00C37F5B"/>
    <w:rsid w:val="00C62C7E"/>
    <w:rsid w:val="00C63AB7"/>
    <w:rsid w:val="00C64083"/>
    <w:rsid w:val="00C67DE6"/>
    <w:rsid w:val="00C76C66"/>
    <w:rsid w:val="00C8087B"/>
    <w:rsid w:val="00C84CD5"/>
    <w:rsid w:val="00C94AF0"/>
    <w:rsid w:val="00CB0588"/>
    <w:rsid w:val="00CE4C32"/>
    <w:rsid w:val="00D13715"/>
    <w:rsid w:val="00D2592E"/>
    <w:rsid w:val="00D36F27"/>
    <w:rsid w:val="00D37F46"/>
    <w:rsid w:val="00D421FE"/>
    <w:rsid w:val="00D44A9F"/>
    <w:rsid w:val="00D501A3"/>
    <w:rsid w:val="00D7718F"/>
    <w:rsid w:val="00D823B5"/>
    <w:rsid w:val="00DA01F3"/>
    <w:rsid w:val="00DB5712"/>
    <w:rsid w:val="00DC61E8"/>
    <w:rsid w:val="00DD4CEF"/>
    <w:rsid w:val="00DF2D91"/>
    <w:rsid w:val="00DF5537"/>
    <w:rsid w:val="00E173B7"/>
    <w:rsid w:val="00E335D1"/>
    <w:rsid w:val="00E3675B"/>
    <w:rsid w:val="00E50205"/>
    <w:rsid w:val="00E75868"/>
    <w:rsid w:val="00E75880"/>
    <w:rsid w:val="00EA06AB"/>
    <w:rsid w:val="00EA0BD6"/>
    <w:rsid w:val="00EA2DC5"/>
    <w:rsid w:val="00EB4B32"/>
    <w:rsid w:val="00EB7416"/>
    <w:rsid w:val="00EC58DE"/>
    <w:rsid w:val="00EC63BE"/>
    <w:rsid w:val="00ED2218"/>
    <w:rsid w:val="00ED62C2"/>
    <w:rsid w:val="00F11A17"/>
    <w:rsid w:val="00F12F29"/>
    <w:rsid w:val="00F20DD0"/>
    <w:rsid w:val="00F35ECB"/>
    <w:rsid w:val="00F50966"/>
    <w:rsid w:val="00F54096"/>
    <w:rsid w:val="00F55651"/>
    <w:rsid w:val="00F5648E"/>
    <w:rsid w:val="00F56904"/>
    <w:rsid w:val="00F616A7"/>
    <w:rsid w:val="00F72C7F"/>
    <w:rsid w:val="00F83078"/>
    <w:rsid w:val="00F85B27"/>
    <w:rsid w:val="00F94609"/>
    <w:rsid w:val="00FA32F2"/>
    <w:rsid w:val="00FC1656"/>
    <w:rsid w:val="00FD061F"/>
    <w:rsid w:val="00FD4AD6"/>
    <w:rsid w:val="00FD7224"/>
    <w:rsid w:val="00FE3101"/>
    <w:rsid w:val="00FF0463"/>
    <w:rsid w:val="00FF4024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4:docId w14:val="64CE04D1"/>
  <w15:docId w15:val="{8C304377-787D-4E27-9E0D-973EE1A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314C"/>
    <w:pPr>
      <w:keepNext/>
      <w:tabs>
        <w:tab w:val="num" w:pos="0"/>
      </w:tabs>
      <w:suppressAutoHyphens/>
      <w:spacing w:after="0" w:line="360" w:lineRule="auto"/>
      <w:ind w:left="360"/>
      <w:jc w:val="center"/>
      <w:outlineLvl w:val="0"/>
    </w:pPr>
    <w:rPr>
      <w:rFonts w:ascii="Arial" w:eastAsia="Times New Roman" w:hAnsi="Arial"/>
      <w:sz w:val="28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1D"/>
  </w:style>
  <w:style w:type="paragraph" w:styleId="Footer">
    <w:name w:val="footer"/>
    <w:basedOn w:val="Normal"/>
    <w:link w:val="Foot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1D"/>
  </w:style>
  <w:style w:type="paragraph" w:styleId="BalloonText">
    <w:name w:val="Balloon Text"/>
    <w:basedOn w:val="Normal"/>
    <w:link w:val="BalloonTextChar"/>
    <w:uiPriority w:val="99"/>
    <w:semiHidden/>
    <w:unhideWhenUsed/>
    <w:rsid w:val="008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1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2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0027F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semiHidden/>
    <w:unhideWhenUsed/>
    <w:rsid w:val="00A0027F"/>
    <w:rPr>
      <w:sz w:val="16"/>
      <w:szCs w:val="16"/>
    </w:rPr>
  </w:style>
  <w:style w:type="character" w:customStyle="1" w:styleId="Heading1Char">
    <w:name w:val="Heading 1 Char"/>
    <w:link w:val="Heading1"/>
    <w:rsid w:val="002D314C"/>
    <w:rPr>
      <w:rFonts w:ascii="Arial" w:eastAsia="Times New Roman" w:hAnsi="Arial"/>
      <w:sz w:val="28"/>
      <w:lang w:val="en-AU" w:eastAsia="ar-SA"/>
    </w:rPr>
  </w:style>
  <w:style w:type="character" w:styleId="Hyperlink">
    <w:name w:val="Hyperlink"/>
    <w:rsid w:val="002D3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74D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B74DA5"/>
    <w:rPr>
      <w:rFonts w:ascii="Times New Roman" w:eastAsia="Times New Roman" w:hAnsi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C4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7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7E"/>
    <w:rPr>
      <w:rFonts w:ascii="Times New Roman" w:eastAsia="Times New Roman" w:hAnsi="Times New Roman"/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72F69"/>
  </w:style>
  <w:style w:type="paragraph" w:styleId="BodyText">
    <w:name w:val="Body Text"/>
    <w:basedOn w:val="Normal"/>
    <w:link w:val="BodyTextChar"/>
    <w:uiPriority w:val="99"/>
    <w:semiHidden/>
    <w:unhideWhenUsed/>
    <w:rsid w:val="00854D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D70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69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69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287A-D4ED-4D25-AA49-6FD6C885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FDEE Transilvania Sud</Company>
  <LinksUpToDate>false</LinksUpToDate>
  <CharactersWithSpaces>3913</CharactersWithSpaces>
  <SharedDoc>false</SharedDoc>
  <HLinks>
    <vt:vector size="18" baseType="variant"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https://oficiulvirtual.electricafurnizare.ro/</vt:lpwstr>
      </vt:variant>
      <vt:variant>
        <vt:lpwstr/>
      </vt:variant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mailto:gabriel.souca@frieslandcampina.com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mailto:p.spackler@energie-makelaar.com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Silviu Visan</dc:creator>
  <cp:lastModifiedBy>Vlad MIHALCEA</cp:lastModifiedBy>
  <cp:revision>2</cp:revision>
  <cp:lastPrinted>2017-07-26T09:57:00Z</cp:lastPrinted>
  <dcterms:created xsi:type="dcterms:W3CDTF">2021-03-23T12:03:00Z</dcterms:created>
  <dcterms:modified xsi:type="dcterms:W3CDTF">2021-05-19T09:13:00Z</dcterms:modified>
</cp:coreProperties>
</file>